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E2" w:rsidRPr="00D062E2" w:rsidRDefault="00D062E2" w:rsidP="00813233">
      <w:pPr>
        <w:jc w:val="both"/>
        <w:rPr>
          <w:sz w:val="24"/>
          <w:szCs w:val="24"/>
        </w:rPr>
      </w:pPr>
      <w:bookmarkStart w:id="0" w:name="_GoBack"/>
      <w:bookmarkEnd w:id="0"/>
      <w:r w:rsidRPr="00D062E2">
        <w:rPr>
          <w:sz w:val="24"/>
          <w:szCs w:val="24"/>
        </w:rPr>
        <w:t>Datum: 12.6.2018</w:t>
      </w:r>
    </w:p>
    <w:p w:rsidR="00D062E2" w:rsidRDefault="00D062E2" w:rsidP="00813233">
      <w:pPr>
        <w:jc w:val="both"/>
        <w:rPr>
          <w:b/>
          <w:sz w:val="24"/>
          <w:szCs w:val="24"/>
        </w:rPr>
      </w:pPr>
    </w:p>
    <w:p w:rsidR="006B108F" w:rsidRDefault="00125461" w:rsidP="00813233">
      <w:pPr>
        <w:jc w:val="both"/>
        <w:rPr>
          <w:b/>
          <w:sz w:val="24"/>
          <w:szCs w:val="24"/>
        </w:rPr>
      </w:pPr>
      <w:r w:rsidRPr="001869A3">
        <w:rPr>
          <w:b/>
          <w:sz w:val="24"/>
          <w:szCs w:val="24"/>
        </w:rPr>
        <w:t xml:space="preserve">Zapisnik skupine VKO dne </w:t>
      </w:r>
      <w:r w:rsidR="00D062E2">
        <w:rPr>
          <w:b/>
          <w:sz w:val="24"/>
          <w:szCs w:val="24"/>
        </w:rPr>
        <w:t>12.6.2018</w:t>
      </w:r>
    </w:p>
    <w:p w:rsidR="00B568AD" w:rsidRDefault="00B568AD" w:rsidP="00B568AD">
      <w:pPr>
        <w:jc w:val="both"/>
      </w:pPr>
    </w:p>
    <w:p w:rsidR="009326F3" w:rsidRDefault="00B568AD" w:rsidP="00B568AD">
      <w:pPr>
        <w:jc w:val="both"/>
      </w:pPr>
      <w:r>
        <w:t xml:space="preserve">Prisotni: </w:t>
      </w:r>
      <w:r w:rsidR="005A2854">
        <w:t xml:space="preserve">Ema Perme, MIZŠ, Barbara Gregorič, ZRSZ, Zlata Šlibar, ZRSZ, Maja Dizdarević, UL, Tatjana Ažman, ŠR, Tanja </w:t>
      </w:r>
      <w:proofErr w:type="spellStart"/>
      <w:r w:rsidR="005A2854">
        <w:t>Vilič</w:t>
      </w:r>
      <w:proofErr w:type="spellEnd"/>
      <w:r w:rsidR="005A2854">
        <w:t xml:space="preserve"> Klenovšek, ACS, Darja </w:t>
      </w:r>
      <w:proofErr w:type="spellStart"/>
      <w:r w:rsidR="005A2854">
        <w:t>Čot</w:t>
      </w:r>
      <w:proofErr w:type="spellEnd"/>
      <w:r w:rsidR="005A2854">
        <w:t xml:space="preserve">, MDDSZ, Lea Martič, MDDSZ, Barbara </w:t>
      </w:r>
      <w:proofErr w:type="spellStart"/>
      <w:r w:rsidR="005A2854">
        <w:t>Leder</w:t>
      </w:r>
      <w:proofErr w:type="spellEnd"/>
      <w:r w:rsidR="005A2854">
        <w:t xml:space="preserve">, Sklad, Mojca </w:t>
      </w:r>
      <w:proofErr w:type="spellStart"/>
      <w:r w:rsidR="005A2854">
        <w:t>Štepic</w:t>
      </w:r>
      <w:proofErr w:type="spellEnd"/>
      <w:r w:rsidR="005A2854">
        <w:t>, MGRT, Mateja gornik Mervar, MIZŠ, Miha Lovšin, CPI</w:t>
      </w:r>
    </w:p>
    <w:p w:rsidR="009326F3" w:rsidRDefault="005A2854" w:rsidP="00B568AD">
      <w:pPr>
        <w:jc w:val="both"/>
      </w:pPr>
      <w:r>
        <w:t>Prisotnost o</w:t>
      </w:r>
      <w:r w:rsidR="00B568AD">
        <w:t xml:space="preserve">pravičili: </w:t>
      </w:r>
      <w:r>
        <w:t xml:space="preserve">Gorazd Jenko, SVRK, Saša Niklanovič, DKOS, Brigita Rupar, ZRSŠ, Katja </w:t>
      </w:r>
      <w:proofErr w:type="spellStart"/>
      <w:r>
        <w:t>Dovžak</w:t>
      </w:r>
      <w:proofErr w:type="spellEnd"/>
      <w:r>
        <w:t>, MIZŠ, Staša Bučar Markič</w:t>
      </w:r>
    </w:p>
    <w:p w:rsidR="005A2854" w:rsidRDefault="005A2854" w:rsidP="00B568AD">
      <w:pPr>
        <w:jc w:val="both"/>
      </w:pPr>
      <w:r>
        <w:t>Prisotnosti niso opravičili: Maja Krušič Šega, MIZŠ</w:t>
      </w:r>
    </w:p>
    <w:p w:rsidR="005A2854" w:rsidRDefault="005A2854" w:rsidP="00B568AD">
      <w:pPr>
        <w:jc w:val="both"/>
      </w:pPr>
    </w:p>
    <w:p w:rsidR="00B568AD" w:rsidRDefault="00B568AD" w:rsidP="00B568AD">
      <w:pPr>
        <w:jc w:val="both"/>
      </w:pPr>
      <w:r>
        <w:t>Dnevni red:</w:t>
      </w:r>
    </w:p>
    <w:p w:rsidR="00B568AD" w:rsidRDefault="00B568AD" w:rsidP="00B568AD">
      <w:pPr>
        <w:jc w:val="both"/>
      </w:pP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Potrditev zapisnika (10' - VSI)</w:t>
      </w: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Predstavitev projekta GOAL (20' Ema Perme)</w:t>
      </w: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Predstavitev konkretnega predloga Facebook skupine (15' Maja Dizdarević)</w:t>
      </w: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Pregled projektov (40' – VSI)</w:t>
      </w: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Predstavitev priporočila za sodelovanje med javnimi zavodi za zaposlovanje in izobraževalnim sektorjem (15' Zlata Šlibar).</w:t>
      </w:r>
    </w:p>
    <w:p w:rsidR="00C9760E" w:rsidRPr="00C9760E" w:rsidRDefault="00C9760E" w:rsidP="00C9760E">
      <w:pPr>
        <w:numPr>
          <w:ilvl w:val="0"/>
          <w:numId w:val="3"/>
        </w:numPr>
        <w:jc w:val="both"/>
      </w:pPr>
      <w:r w:rsidRPr="00C9760E">
        <w:t>Razno (datumi sestankov do konca leta, konferenca ŠSD) (15')</w:t>
      </w:r>
    </w:p>
    <w:p w:rsidR="00C9760E" w:rsidRDefault="00C9760E" w:rsidP="00B568AD">
      <w:pPr>
        <w:jc w:val="both"/>
      </w:pPr>
    </w:p>
    <w:p w:rsidR="00C9760E" w:rsidRDefault="00C9760E" w:rsidP="00B568AD">
      <w:pPr>
        <w:jc w:val="both"/>
      </w:pPr>
      <w:r>
        <w:t>Ad1</w:t>
      </w:r>
    </w:p>
    <w:p w:rsidR="005A2854" w:rsidRDefault="00C9760E" w:rsidP="005A2854">
      <w:pPr>
        <w:spacing w:after="0" w:line="240" w:lineRule="auto"/>
        <w:jc w:val="both"/>
        <w:rPr>
          <w:rFonts w:cs="Times New Roman"/>
        </w:rPr>
      </w:pPr>
      <w:r>
        <w:t>Zapisnik s</w:t>
      </w:r>
      <w:r w:rsidR="005A2854">
        <w:t xml:space="preserve"> slovničnim popravkom potrdimo, tako, da se stavek pod točko potrditev zapisnika glasi: </w:t>
      </w:r>
      <w:r w:rsidR="005A2854">
        <w:rPr>
          <w:rFonts w:cs="Times New Roman"/>
        </w:rPr>
        <w:t>V zvezi s  6. sklepom se prisotni strinjamo, da se delovna skupina v sestavi Miha Lovšin, Saša Niklanovič, Staša Bučar Markič, Tatjana Ažman in Gorazd Jenko se sestanejo v maju in pričnejo z delom.</w:t>
      </w:r>
    </w:p>
    <w:p w:rsidR="00C9760E" w:rsidRDefault="00C9760E" w:rsidP="00B568AD">
      <w:pPr>
        <w:jc w:val="both"/>
      </w:pPr>
    </w:p>
    <w:p w:rsidR="00D062E2" w:rsidRDefault="00D062E2" w:rsidP="00B568AD">
      <w:pPr>
        <w:jc w:val="both"/>
      </w:pPr>
      <w:r>
        <w:t>V zvezi s sklepom 1 Miha Lovšin poroča, da je z Majo Krušič Šega sklenil ustni dogovor</w:t>
      </w:r>
      <w:r w:rsidR="005A5CD2">
        <w:t xml:space="preserve"> po telefonu</w:t>
      </w:r>
      <w:r>
        <w:t xml:space="preserve"> o aktivni udeležbi na sestankih Strokovne skupine za VKO. Glede na dejstvo, da gre na tem sestanku ponovno za neupravičeno odsotnost sprejmemo </w:t>
      </w:r>
      <w:r w:rsidR="005A5CD2">
        <w:t xml:space="preserve">prisotni </w:t>
      </w:r>
      <w:r>
        <w:t>dodaten sklep:</w:t>
      </w:r>
    </w:p>
    <w:p w:rsidR="00D062E2" w:rsidRDefault="00D062E2" w:rsidP="00B568AD">
      <w:pPr>
        <w:jc w:val="both"/>
      </w:pPr>
    </w:p>
    <w:p w:rsidR="00D062E2" w:rsidRDefault="00D062E2" w:rsidP="00B568AD">
      <w:pPr>
        <w:jc w:val="both"/>
      </w:pPr>
    </w:p>
    <w:p w:rsidR="00D062E2" w:rsidRDefault="00D062E2" w:rsidP="00B568AD">
      <w:pPr>
        <w:jc w:val="both"/>
      </w:pPr>
      <w:r>
        <w:lastRenderedPageBreak/>
        <w:t xml:space="preserve">Stanki Lunder Verlič  se predlaga izključitev Maje Krušič Šega iz Strokovne skupine za VKO .  </w:t>
      </w:r>
    </w:p>
    <w:p w:rsidR="00C9760E" w:rsidRDefault="005A2854" w:rsidP="00B568AD">
      <w:pPr>
        <w:jc w:val="both"/>
      </w:pPr>
      <w:r>
        <w:t>Sprejmemo d</w:t>
      </w:r>
      <w:r w:rsidR="00C9760E">
        <w:t xml:space="preserve">odaten sklep: Saša Niklanovič in Miha Lovšin se sestaneta z društvi, ki so potencialne članice IAEVG. Pretehta se možnosti članstva bodisi v obliki konzorcija društev, bodisi preko </w:t>
      </w:r>
      <w:r>
        <w:t>včlanitve</w:t>
      </w:r>
      <w:r w:rsidR="00C9760E">
        <w:t xml:space="preserve"> v DKOS. </w:t>
      </w:r>
    </w:p>
    <w:p w:rsidR="000C5A98" w:rsidRDefault="000C5A98" w:rsidP="00B568AD">
      <w:pPr>
        <w:jc w:val="both"/>
      </w:pPr>
    </w:p>
    <w:p w:rsidR="00C9760E" w:rsidRDefault="000C5A98" w:rsidP="00B568AD">
      <w:pPr>
        <w:jc w:val="both"/>
      </w:pPr>
      <w:r>
        <w:t xml:space="preserve">Ad2 </w:t>
      </w:r>
    </w:p>
    <w:p w:rsidR="000C5A98" w:rsidRDefault="005A2854" w:rsidP="00B568AD">
      <w:pPr>
        <w:jc w:val="both"/>
      </w:pPr>
      <w:r>
        <w:t xml:space="preserve">Projekt GOAL je še </w:t>
      </w:r>
      <w:r w:rsidR="00411FAD">
        <w:t xml:space="preserve">posebej pomemben, ker združuje področje karierne orientacije v šoli in svetovalnega dela v izobraževanju odraslih. Več o projektu v priloženi </w:t>
      </w:r>
      <w:r w:rsidR="000C5A98">
        <w:t>prezentacij</w:t>
      </w:r>
      <w:r w:rsidR="00411FAD">
        <w:t xml:space="preserve">i z naslovom </w:t>
      </w:r>
      <w:proofErr w:type="spellStart"/>
      <w:r w:rsidR="00411FAD" w:rsidRPr="00411FAD">
        <w:t>ProjeKt</w:t>
      </w:r>
      <w:proofErr w:type="spellEnd"/>
      <w:r w:rsidR="00411FAD" w:rsidRPr="00411FAD">
        <w:t xml:space="preserve"> GOAL</w:t>
      </w:r>
      <w:r w:rsidR="00411FAD">
        <w:t>.ppt</w:t>
      </w:r>
      <w:r w:rsidR="000C5A98">
        <w:t>.</w:t>
      </w:r>
    </w:p>
    <w:p w:rsidR="000C5A98" w:rsidRDefault="000C5A98" w:rsidP="00B568AD">
      <w:pPr>
        <w:jc w:val="both"/>
      </w:pPr>
    </w:p>
    <w:p w:rsidR="000C5A98" w:rsidRDefault="000C5A98" w:rsidP="00B568AD">
      <w:pPr>
        <w:jc w:val="both"/>
      </w:pPr>
      <w:r>
        <w:t>Ad3</w:t>
      </w:r>
    </w:p>
    <w:p w:rsidR="005A2854" w:rsidRDefault="005A2854" w:rsidP="00B568AD">
      <w:pPr>
        <w:jc w:val="both"/>
      </w:pPr>
      <w:r>
        <w:t>Maja Dizdarević je predstavila idejni osnutek FB skupine</w:t>
      </w:r>
    </w:p>
    <w:p w:rsidR="000C5A98" w:rsidRDefault="000C5A98" w:rsidP="00B568AD">
      <w:pPr>
        <w:jc w:val="both"/>
      </w:pPr>
      <w:r>
        <w:t>Sklep</w:t>
      </w:r>
      <w:r w:rsidR="00411FAD">
        <w:t xml:space="preserve"> 1</w:t>
      </w:r>
      <w:r>
        <w:t xml:space="preserve">: </w:t>
      </w:r>
      <w:r w:rsidR="00803692">
        <w:t>Maja</w:t>
      </w:r>
      <w:r w:rsidR="00411FAD">
        <w:t xml:space="preserve"> Dizdarević</w:t>
      </w:r>
      <w:r w:rsidR="00803692">
        <w:t xml:space="preserve"> vzpostavi FB skupino in pošlje povabilo članom</w:t>
      </w:r>
      <w:r w:rsidR="006D3BE3">
        <w:t xml:space="preserve"> aktivnim na FB</w:t>
      </w:r>
      <w:r w:rsidR="00803692">
        <w:t xml:space="preserve">. </w:t>
      </w:r>
    </w:p>
    <w:p w:rsidR="00621E93" w:rsidRDefault="00803692" w:rsidP="00B568AD">
      <w:pPr>
        <w:jc w:val="both"/>
      </w:pPr>
      <w:r>
        <w:t>Sklep</w:t>
      </w:r>
      <w:r w:rsidR="00411FAD">
        <w:t xml:space="preserve"> 2</w:t>
      </w:r>
      <w:r>
        <w:t xml:space="preserve">: Skupino poimenujemo Karierni </w:t>
      </w:r>
      <w:proofErr w:type="spellStart"/>
      <w:r>
        <w:t>info</w:t>
      </w:r>
      <w:proofErr w:type="spellEnd"/>
      <w:r>
        <w:t xml:space="preserve"> blok</w:t>
      </w:r>
      <w:r w:rsidR="00621E93">
        <w:t>.</w:t>
      </w:r>
    </w:p>
    <w:p w:rsidR="00803692" w:rsidRDefault="00803692" w:rsidP="00B568AD">
      <w:pPr>
        <w:jc w:val="both"/>
      </w:pPr>
    </w:p>
    <w:p w:rsidR="00621E93" w:rsidRDefault="00621E93" w:rsidP="00B568AD">
      <w:pPr>
        <w:jc w:val="both"/>
      </w:pPr>
      <w:r>
        <w:t>Ad4</w:t>
      </w:r>
    </w:p>
    <w:p w:rsidR="006D3BE3" w:rsidRDefault="00411FAD" w:rsidP="006D3BE3">
      <w:pPr>
        <w:jc w:val="both"/>
      </w:pPr>
      <w:r>
        <w:t>Ugotavljamo, da bomo preglednico t</w:t>
      </w:r>
      <w:r w:rsidR="006B7CBA">
        <w:t xml:space="preserve">abele </w:t>
      </w:r>
      <w:r>
        <w:t xml:space="preserve">uporabljali </w:t>
      </w:r>
      <w:r w:rsidR="006B7CBA">
        <w:t>kot izhodišče</w:t>
      </w:r>
      <w:r>
        <w:t xml:space="preserve"> za</w:t>
      </w:r>
      <w:r w:rsidR="006D3BE3">
        <w:t xml:space="preserve"> različne aktivnosti. Na spletni strani NKT-VKO bo predstavljala bazo za predstavitev projektov iz področja VKO na tej spletni strani. Pav tako bo tabela služila za načrtovanje vsebin na FB skupini Karierni </w:t>
      </w:r>
      <w:proofErr w:type="spellStart"/>
      <w:r w:rsidR="006D3BE3">
        <w:t>info</w:t>
      </w:r>
      <w:proofErr w:type="spellEnd"/>
      <w:r w:rsidR="006D3BE3">
        <w:t xml:space="preserve"> blok.</w:t>
      </w:r>
    </w:p>
    <w:p w:rsidR="006D3BE3" w:rsidRDefault="006D3BE3" w:rsidP="00B568AD">
      <w:pPr>
        <w:jc w:val="both"/>
      </w:pPr>
      <w:r>
        <w:t xml:space="preserve">Za večjo preglednost smo dodali </w:t>
      </w:r>
      <w:r w:rsidR="00411FAD">
        <w:t xml:space="preserve"> </w:t>
      </w:r>
      <w:r>
        <w:t xml:space="preserve">dva stolpca in sicer ciljne skupine in več o projektu. </w:t>
      </w:r>
    </w:p>
    <w:p w:rsidR="006B7CBA" w:rsidRDefault="006B7CBA" w:rsidP="00B568AD">
      <w:pPr>
        <w:jc w:val="both"/>
      </w:pPr>
      <w:r>
        <w:t>Sklep</w:t>
      </w:r>
      <w:r w:rsidR="00411FAD">
        <w:t xml:space="preserve"> 3</w:t>
      </w:r>
      <w:r>
        <w:t xml:space="preserve">: </w:t>
      </w:r>
      <w:r w:rsidR="00F37214">
        <w:t xml:space="preserve">Miha Lovšin doda </w:t>
      </w:r>
      <w:r>
        <w:t>tabelo</w:t>
      </w:r>
      <w:r w:rsidR="00F37214">
        <w:t xml:space="preserve"> v </w:t>
      </w:r>
      <w:proofErr w:type="spellStart"/>
      <w:r w:rsidR="00F37214">
        <w:t>google</w:t>
      </w:r>
      <w:proofErr w:type="spellEnd"/>
      <w:r w:rsidR="00F37214">
        <w:t xml:space="preserve"> </w:t>
      </w:r>
      <w:proofErr w:type="spellStart"/>
      <w:r w:rsidR="00F37214">
        <w:t>drive</w:t>
      </w:r>
      <w:proofErr w:type="spellEnd"/>
      <w:r w:rsidR="00F37214">
        <w:t>,</w:t>
      </w:r>
      <w:r>
        <w:t xml:space="preserve"> kjer jo člani dopolnimo</w:t>
      </w:r>
      <w:r w:rsidR="00274DFF">
        <w:t xml:space="preserve"> do 30.6.</w:t>
      </w:r>
      <w:r w:rsidR="00411FAD">
        <w:t>2018</w:t>
      </w:r>
    </w:p>
    <w:p w:rsidR="006B7CBA" w:rsidRDefault="006B7CBA" w:rsidP="00B568AD">
      <w:pPr>
        <w:jc w:val="both"/>
      </w:pPr>
      <w:r>
        <w:t>Sklep</w:t>
      </w:r>
      <w:r w:rsidR="00411FAD">
        <w:t xml:space="preserve"> 4</w:t>
      </w:r>
      <w:r>
        <w:t>: tabela bo poslana skupini Sklada za izvajanje ESS projektov iz področja kadrov</w:t>
      </w:r>
      <w:r w:rsidR="00667A71">
        <w:t>.</w:t>
      </w:r>
    </w:p>
    <w:p w:rsidR="00411FAD" w:rsidRDefault="00411FAD" w:rsidP="00B568AD">
      <w:pPr>
        <w:jc w:val="both"/>
      </w:pPr>
    </w:p>
    <w:p w:rsidR="00F37214" w:rsidRDefault="00F37214" w:rsidP="00B568AD">
      <w:pPr>
        <w:jc w:val="both"/>
      </w:pPr>
      <w:r>
        <w:t>Ad5</w:t>
      </w:r>
    </w:p>
    <w:p w:rsidR="00411FAD" w:rsidRDefault="00F37214" w:rsidP="00B568AD">
      <w:pPr>
        <w:jc w:val="both"/>
      </w:pPr>
      <w:r>
        <w:t>Točka je prestavljena na naslednji sestanek.</w:t>
      </w:r>
    </w:p>
    <w:p w:rsidR="00F37214" w:rsidRDefault="00F37214" w:rsidP="00B568AD">
      <w:pPr>
        <w:jc w:val="both"/>
      </w:pPr>
    </w:p>
    <w:p w:rsidR="00621E93" w:rsidRDefault="00F37214" w:rsidP="00B568AD">
      <w:pPr>
        <w:jc w:val="both"/>
      </w:pPr>
      <w:r>
        <w:t>Ad6</w:t>
      </w:r>
    </w:p>
    <w:p w:rsidR="00274DFF" w:rsidRDefault="00F37214" w:rsidP="00B568AD">
      <w:pPr>
        <w:jc w:val="both"/>
      </w:pPr>
      <w:r>
        <w:t xml:space="preserve">Termini naslednjih sestankov v letu 2018 so: </w:t>
      </w:r>
      <w:r w:rsidR="00274DFF">
        <w:t>2.10 ob 13ih</w:t>
      </w:r>
      <w:r>
        <w:t xml:space="preserve"> in </w:t>
      </w:r>
      <w:r w:rsidR="00274DFF">
        <w:t>4.12. ob 9ih</w:t>
      </w:r>
      <w:r>
        <w:t>.</w:t>
      </w:r>
    </w:p>
    <w:p w:rsidR="00274DFF" w:rsidRDefault="00F37214" w:rsidP="00B568AD">
      <w:pPr>
        <w:jc w:val="both"/>
      </w:pPr>
      <w:r>
        <w:lastRenderedPageBreak/>
        <w:t xml:space="preserve">Prisotni podajo predlog, da na konferenci DKOS, Lea Avguštin in Miha Lovšin predstavita delavnice z naslovom Vseživljenjska karierna orientacija, ki so v šolah in vrtcih potekale v okviru programa Podpora učiteljskim in vzgojiteljskim zborom. </w:t>
      </w:r>
    </w:p>
    <w:p w:rsidR="00274DFF" w:rsidRDefault="00F37214" w:rsidP="00B568AD">
      <w:pPr>
        <w:jc w:val="both"/>
      </w:pPr>
      <w:r>
        <w:t>Barbara Gregorič  opozori na prihajajočo zunanjo</w:t>
      </w:r>
      <w:r w:rsidR="00274DFF">
        <w:t xml:space="preserve"> presoja učinkov projektov VKO</w:t>
      </w:r>
      <w:r>
        <w:t xml:space="preserve">, ki se bo izvajala v organizaciji </w:t>
      </w:r>
      <w:r w:rsidR="00274DFF">
        <w:t>MDDSZ</w:t>
      </w:r>
      <w:r>
        <w:t>.</w:t>
      </w:r>
    </w:p>
    <w:p w:rsidR="00F37214" w:rsidRDefault="00F37214" w:rsidP="00F37214">
      <w:pPr>
        <w:jc w:val="both"/>
      </w:pPr>
      <w:r>
        <w:t>Miha Lovšin posreduje informacijo o k</w:t>
      </w:r>
      <w:r w:rsidR="00E0410E">
        <w:t>onferenc</w:t>
      </w:r>
      <w:r>
        <w:t>i</w:t>
      </w:r>
      <w:r w:rsidR="00E0410E">
        <w:t xml:space="preserve"> šolskih svetovalnih delavcev, </w:t>
      </w:r>
      <w:r>
        <w:t xml:space="preserve">ki bo 23.8. in 24.8. potekala v organizaciji ZRSŠ na Filozofski fakulteti v Ljubljani, </w:t>
      </w:r>
    </w:p>
    <w:p w:rsidR="00F37214" w:rsidRDefault="00F37214" w:rsidP="00F37214">
      <w:pPr>
        <w:jc w:val="both"/>
      </w:pPr>
      <w:r>
        <w:t xml:space="preserve">Tatjana Ažman posreduje informacijo o Nacionalni konferenci Učeča se profesionalna skupnost, ki bo  3.10.2018, več informacij na </w:t>
      </w:r>
      <w:hyperlink r:id="rId8" w:history="1">
        <w:r w:rsidRPr="00C55BFC">
          <w:rPr>
            <w:rStyle w:val="Hiperpovezava"/>
          </w:rPr>
          <w:t>https://www.zrss.si/objava/nacionalna-konferenca-uceca-se-profesionalna-skupnost-ups</w:t>
        </w:r>
      </w:hyperlink>
      <w:r>
        <w:t xml:space="preserve">. </w:t>
      </w:r>
    </w:p>
    <w:p w:rsidR="00F37214" w:rsidRDefault="00F37214" w:rsidP="00F37214">
      <w:pPr>
        <w:jc w:val="both"/>
      </w:pPr>
      <w:r>
        <w:t>Maja Diz</w:t>
      </w:r>
      <w:r w:rsidR="00F97BE5">
        <w:t xml:space="preserve">darević predstavi dogodek Poletna šola za dijake v organizaciji kariernih </w:t>
      </w:r>
      <w:r>
        <w:t xml:space="preserve">centrov in na poletno šolo za otroke z </w:t>
      </w:r>
      <w:proofErr w:type="spellStart"/>
      <w:r>
        <w:t>Aspergerjevim</w:t>
      </w:r>
      <w:proofErr w:type="spellEnd"/>
      <w:r>
        <w:t xml:space="preserve"> sindromom v organizaciji Elektro fakultete. Strinjamo se, da je karierna</w:t>
      </w:r>
    </w:p>
    <w:p w:rsidR="00F37214" w:rsidRDefault="00F37214" w:rsidP="00F37214">
      <w:pPr>
        <w:jc w:val="both"/>
      </w:pPr>
      <w:r>
        <w:t xml:space="preserve">Barbara Leder opozori na objavo razpisa za sofinanciranje neformalnih izobraževanj in usposabljanj, ki je dostopen na tej povezavi: </w:t>
      </w:r>
    </w:p>
    <w:p w:rsidR="00F37214" w:rsidRDefault="006C7C15" w:rsidP="00F37214">
      <w:pPr>
        <w:jc w:val="both"/>
      </w:pPr>
      <w:hyperlink r:id="rId9" w:history="1">
        <w:r w:rsidR="00F37214" w:rsidRPr="00C55BFC">
          <w:rPr>
            <w:rStyle w:val="Hiperpovezava"/>
          </w:rPr>
          <w:t>http://www.sklad-kadri.si/si/razpisi-in-objave/naslovnica/razpis/n/javni-razpis-za-sofinanciranje-neformalnih-izobrazevanj-in-usposabljanj-zaposlenih-254-jr/</w:t>
        </w:r>
      </w:hyperlink>
      <w:r w:rsidR="00F37214">
        <w:t>.</w:t>
      </w:r>
    </w:p>
    <w:p w:rsidR="00F37214" w:rsidRDefault="00F37214" w:rsidP="00F37214">
      <w:pPr>
        <w:jc w:val="both"/>
      </w:pPr>
      <w:r>
        <w:t>Na vabilu se posodobi seznam vabljenih.</w:t>
      </w:r>
    </w:p>
    <w:p w:rsidR="00274DFF" w:rsidRDefault="00274DFF" w:rsidP="00B568AD">
      <w:pPr>
        <w:jc w:val="both"/>
      </w:pPr>
    </w:p>
    <w:p w:rsidR="00125461" w:rsidRDefault="00B568AD" w:rsidP="00B568AD">
      <w:pPr>
        <w:jc w:val="both"/>
      </w:pPr>
      <w:r>
        <w:t xml:space="preserve">Zapisal: </w:t>
      </w:r>
    </w:p>
    <w:p w:rsidR="00F37214" w:rsidRDefault="00F37214" w:rsidP="00B568AD">
      <w:pPr>
        <w:jc w:val="both"/>
      </w:pPr>
      <w:r>
        <w:t>Miha Lovšin</w:t>
      </w:r>
    </w:p>
    <w:p w:rsidR="00BD20AA" w:rsidRDefault="00BD20AA" w:rsidP="00B568AD">
      <w:pPr>
        <w:jc w:val="both"/>
      </w:pPr>
    </w:p>
    <w:p w:rsidR="00BD20AA" w:rsidRDefault="00BD20AA" w:rsidP="00B568AD">
      <w:pPr>
        <w:jc w:val="both"/>
      </w:pPr>
    </w:p>
    <w:sectPr w:rsidR="00BD20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15" w:rsidRDefault="006C7C15" w:rsidP="00DB50FA">
      <w:pPr>
        <w:spacing w:after="0" w:line="240" w:lineRule="auto"/>
      </w:pPr>
      <w:r>
        <w:separator/>
      </w:r>
    </w:p>
  </w:endnote>
  <w:endnote w:type="continuationSeparator" w:id="0">
    <w:p w:rsidR="006C7C15" w:rsidRDefault="006C7C15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15" w:rsidRDefault="006C7C15" w:rsidP="00DB50FA">
      <w:pPr>
        <w:spacing w:after="0" w:line="240" w:lineRule="auto"/>
      </w:pPr>
      <w:r>
        <w:separator/>
      </w:r>
    </w:p>
  </w:footnote>
  <w:footnote w:type="continuationSeparator" w:id="0">
    <w:p w:rsidR="006C7C15" w:rsidRDefault="006C7C15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A" w:rsidRPr="00ED2CA4" w:rsidRDefault="00DB50FA" w:rsidP="00DB50FA">
    <w:pPr>
      <w:pStyle w:val="Glava"/>
      <w:ind w:left="-567"/>
    </w:pPr>
    <w:r>
      <w:rPr>
        <w:noProof/>
        <w:lang w:eastAsia="sl-SI"/>
      </w:rPr>
      <w:drawing>
        <wp:inline distT="0" distB="0" distL="0" distR="0" wp14:anchorId="5D1F0E19" wp14:editId="0B6CCD6C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150C5" wp14:editId="7B5479AB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2CC88BC" wp14:editId="2BA678A1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2C6E745C" wp14:editId="2472A5EB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54008F" wp14:editId="7AA66622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CA90DAD" wp14:editId="5C7E9244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EBE3488" wp14:editId="61F252F2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D20AA">
      <w:rPr>
        <w:noProof/>
        <w:lang w:eastAsia="sl-SI"/>
      </w:rPr>
      <w:drawing>
        <wp:inline distT="0" distB="0" distL="0" distR="0" wp14:anchorId="6943E3D2" wp14:editId="6C87E7FF">
          <wp:extent cx="1063195" cy="407442"/>
          <wp:effectExtent l="0" t="0" r="3810" b="0"/>
          <wp:docPr id="1" name="Slika 1" descr="http://www.sklad-kadri.si/fileadmin/dokumenti/Logotipi/SRIP_logo_final_RGB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lad-kadri.si/fileadmin/dokumenti/Logotipi/SRIP_logo_final_RGB_SL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830" cy="41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F34A5A1" wp14:editId="51C2F6F1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3F88534B" wp14:editId="6BF0329E">
          <wp:extent cx="1085850" cy="169136"/>
          <wp:effectExtent l="0" t="0" r="0" b="254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60" cy="17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8D2D773" wp14:editId="4BA040F3">
          <wp:extent cx="1314450" cy="277607"/>
          <wp:effectExtent l="0" t="0" r="0" b="825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934" cy="29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E892F3" wp14:editId="3E5A6AF7">
          <wp:extent cx="1685925" cy="235750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0FA" w:rsidRPr="0070682E" w:rsidRDefault="00DB50FA" w:rsidP="00DB50FA">
    <w:pPr>
      <w:pStyle w:val="Glava"/>
    </w:pPr>
  </w:p>
  <w:p w:rsidR="00DB50FA" w:rsidRDefault="00DB50FA">
    <w:pPr>
      <w:pStyle w:val="Glava"/>
    </w:pPr>
  </w:p>
  <w:p w:rsidR="00DB50FA" w:rsidRDefault="00DB50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25"/>
    <w:multiLevelType w:val="hybridMultilevel"/>
    <w:tmpl w:val="A8382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E"/>
    <w:rsid w:val="000039C0"/>
    <w:rsid w:val="00017816"/>
    <w:rsid w:val="00056559"/>
    <w:rsid w:val="000634ED"/>
    <w:rsid w:val="000C5A98"/>
    <w:rsid w:val="00125461"/>
    <w:rsid w:val="001869A3"/>
    <w:rsid w:val="001E74E2"/>
    <w:rsid w:val="00234098"/>
    <w:rsid w:val="00274DFF"/>
    <w:rsid w:val="002A7EB7"/>
    <w:rsid w:val="00411FAD"/>
    <w:rsid w:val="00436D88"/>
    <w:rsid w:val="004408AF"/>
    <w:rsid w:val="00592066"/>
    <w:rsid w:val="005A2854"/>
    <w:rsid w:val="005A5CD2"/>
    <w:rsid w:val="00621E93"/>
    <w:rsid w:val="006510CD"/>
    <w:rsid w:val="00667A71"/>
    <w:rsid w:val="006B108F"/>
    <w:rsid w:val="006B7CBA"/>
    <w:rsid w:val="006C7C15"/>
    <w:rsid w:val="006D2378"/>
    <w:rsid w:val="006D3BE3"/>
    <w:rsid w:val="006D5E15"/>
    <w:rsid w:val="006F45F1"/>
    <w:rsid w:val="00754FA2"/>
    <w:rsid w:val="007D6BC5"/>
    <w:rsid w:val="007E5CE2"/>
    <w:rsid w:val="00803692"/>
    <w:rsid w:val="00813233"/>
    <w:rsid w:val="00826023"/>
    <w:rsid w:val="00916B71"/>
    <w:rsid w:val="009326F3"/>
    <w:rsid w:val="0098312E"/>
    <w:rsid w:val="009C5B0A"/>
    <w:rsid w:val="00A62AC8"/>
    <w:rsid w:val="00AB2B5C"/>
    <w:rsid w:val="00AE068A"/>
    <w:rsid w:val="00AE74E2"/>
    <w:rsid w:val="00B568AD"/>
    <w:rsid w:val="00BA45AE"/>
    <w:rsid w:val="00BA4D1B"/>
    <w:rsid w:val="00BD20AA"/>
    <w:rsid w:val="00C04D0B"/>
    <w:rsid w:val="00C105FC"/>
    <w:rsid w:val="00C146A9"/>
    <w:rsid w:val="00C2519B"/>
    <w:rsid w:val="00C9760E"/>
    <w:rsid w:val="00D062E2"/>
    <w:rsid w:val="00D26088"/>
    <w:rsid w:val="00D503AD"/>
    <w:rsid w:val="00D91449"/>
    <w:rsid w:val="00D931F8"/>
    <w:rsid w:val="00DB3348"/>
    <w:rsid w:val="00DB50FA"/>
    <w:rsid w:val="00DB543A"/>
    <w:rsid w:val="00DB79DF"/>
    <w:rsid w:val="00E0410E"/>
    <w:rsid w:val="00E36B0B"/>
    <w:rsid w:val="00E751C0"/>
    <w:rsid w:val="00E979C8"/>
    <w:rsid w:val="00EE673E"/>
    <w:rsid w:val="00EF3E37"/>
    <w:rsid w:val="00F37214"/>
    <w:rsid w:val="00F4305A"/>
    <w:rsid w:val="00F97BE5"/>
    <w:rsid w:val="00F97FA2"/>
    <w:rsid w:val="00FD616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D6CA1-9677-41EF-836C-43329FD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37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s.si/objava/nacionalna-konferenca-uceca-se-profesionalna-skupnost-u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lad-kadri.si/si/razpisi-in-objave/naslovnica/razpis/n/javni-razpis-za-sofinanciranje-neformalnih-izobrazevanj-in-usposabljanj-zaposlenih-254-j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l\Documents\Officeove%20predloge%20po%20meri\Zapisnik%20skupine%20VKO%20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8911-F2EB-4000-A2A4-4C04ED80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novi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Lovšin</dc:creator>
  <cp:lastModifiedBy>andraz.ravnikar@gmail.com</cp:lastModifiedBy>
  <cp:revision>2</cp:revision>
  <dcterms:created xsi:type="dcterms:W3CDTF">2018-09-14T08:05:00Z</dcterms:created>
  <dcterms:modified xsi:type="dcterms:W3CDTF">2018-09-14T08:05:00Z</dcterms:modified>
</cp:coreProperties>
</file>